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8402" w14:textId="0057FFCD" w:rsidR="006B5AE9" w:rsidRDefault="006B5AE9" w:rsidP="006B5AE9">
      <w:pPr>
        <w:jc w:val="center"/>
        <w:rPr>
          <w:rFonts w:ascii="Arial" w:hAnsi="Arial" w:cs="Arial"/>
          <w:bCs/>
          <w:sz w:val="22"/>
          <w:szCs w:val="32"/>
        </w:rPr>
      </w:pPr>
      <w:r w:rsidRPr="00ED4700">
        <w:rPr>
          <w:rFonts w:ascii="Arial" w:hAnsi="Arial" w:cs="Arial"/>
          <w:bCs/>
          <w:sz w:val="22"/>
          <w:szCs w:val="32"/>
        </w:rPr>
        <w:t xml:space="preserve">Prohlášení </w:t>
      </w:r>
      <w:r>
        <w:rPr>
          <w:rFonts w:ascii="Arial" w:hAnsi="Arial" w:cs="Arial"/>
          <w:bCs/>
          <w:sz w:val="22"/>
          <w:szCs w:val="32"/>
        </w:rPr>
        <w:t>návštěvníka</w:t>
      </w:r>
      <w:r w:rsidR="00E53B8A">
        <w:rPr>
          <w:rFonts w:ascii="Arial" w:hAnsi="Arial" w:cs="Arial"/>
          <w:bCs/>
          <w:sz w:val="22"/>
          <w:szCs w:val="32"/>
        </w:rPr>
        <w:t xml:space="preserve"> závodu Ještěrka Cup 20</w:t>
      </w:r>
      <w:r w:rsidR="00647ED7">
        <w:rPr>
          <w:rFonts w:ascii="Arial" w:hAnsi="Arial" w:cs="Arial"/>
          <w:bCs/>
          <w:sz w:val="22"/>
          <w:szCs w:val="32"/>
        </w:rPr>
        <w:t>2</w:t>
      </w:r>
      <w:r w:rsidR="00311279">
        <w:rPr>
          <w:rFonts w:ascii="Arial" w:hAnsi="Arial" w:cs="Arial"/>
          <w:bCs/>
          <w:sz w:val="22"/>
          <w:szCs w:val="32"/>
        </w:rPr>
        <w:t>6</w:t>
      </w:r>
    </w:p>
    <w:p w14:paraId="10D42FB3" w14:textId="77777777" w:rsidR="006B5AE9" w:rsidRDefault="006B5AE9" w:rsidP="006B5AE9">
      <w:pPr>
        <w:jc w:val="center"/>
        <w:rPr>
          <w:rFonts w:ascii="Arial" w:hAnsi="Arial" w:cs="Arial"/>
          <w:bCs/>
          <w:sz w:val="22"/>
          <w:szCs w:val="32"/>
        </w:rPr>
      </w:pPr>
    </w:p>
    <w:p w14:paraId="373699F4" w14:textId="77777777" w:rsidR="006B5AE9" w:rsidRPr="00ED4700" w:rsidRDefault="006B5AE9" w:rsidP="006B5AE9">
      <w:pPr>
        <w:jc w:val="center"/>
        <w:rPr>
          <w:rFonts w:ascii="Arial" w:hAnsi="Arial" w:cs="Arial"/>
          <w:bCs/>
          <w:sz w:val="22"/>
          <w:szCs w:val="32"/>
        </w:rPr>
      </w:pPr>
    </w:p>
    <w:p w14:paraId="44BCFAC2" w14:textId="467A3612" w:rsidR="00614A4A" w:rsidRPr="000076B5" w:rsidRDefault="00614A4A" w:rsidP="008377A1">
      <w:pPr>
        <w:spacing w:line="276" w:lineRule="auto"/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Tímto prohlašuji, že já ……………………………………………………………….. (jméno a příjmení hůlkovým písmem), narozen/a dne……………………………………….……</w:t>
      </w:r>
      <w:r w:rsidR="000076B5" w:rsidRPr="000076B5">
        <w:rPr>
          <w:rFonts w:ascii="Arial" w:hAnsi="Arial" w:cs="Arial"/>
          <w:sz w:val="22"/>
        </w:rPr>
        <w:t>……..</w:t>
      </w:r>
      <w:r w:rsidRPr="000076B5">
        <w:rPr>
          <w:rFonts w:ascii="Arial" w:hAnsi="Arial" w:cs="Arial"/>
          <w:sz w:val="22"/>
        </w:rPr>
        <w:t>……. potvrzuji při návštěvě soutěže Ještěrka Cup 20</w:t>
      </w:r>
      <w:r w:rsidR="00266401">
        <w:rPr>
          <w:rFonts w:ascii="Arial" w:hAnsi="Arial" w:cs="Arial"/>
          <w:sz w:val="22"/>
        </w:rPr>
        <w:t>26</w:t>
      </w:r>
      <w:r w:rsidRPr="000076B5">
        <w:rPr>
          <w:rFonts w:ascii="Arial" w:hAnsi="Arial" w:cs="Arial"/>
          <w:sz w:val="22"/>
        </w:rPr>
        <w:t xml:space="preserve">, konané dne </w:t>
      </w:r>
      <w:r w:rsidR="00647ED7">
        <w:rPr>
          <w:rFonts w:ascii="Arial" w:hAnsi="Arial" w:cs="Arial"/>
          <w:sz w:val="22"/>
        </w:rPr>
        <w:t>1</w:t>
      </w:r>
      <w:r w:rsidR="00311279">
        <w:rPr>
          <w:rFonts w:ascii="Arial" w:hAnsi="Arial" w:cs="Arial"/>
          <w:sz w:val="22"/>
        </w:rPr>
        <w:t>0</w:t>
      </w:r>
      <w:r w:rsidR="00E53B8A">
        <w:rPr>
          <w:rFonts w:ascii="Arial" w:hAnsi="Arial" w:cs="Arial"/>
          <w:sz w:val="22"/>
        </w:rPr>
        <w:t xml:space="preserve">. </w:t>
      </w:r>
      <w:r w:rsidR="00311279">
        <w:rPr>
          <w:rFonts w:ascii="Arial" w:hAnsi="Arial" w:cs="Arial"/>
          <w:sz w:val="22"/>
        </w:rPr>
        <w:t>10</w:t>
      </w:r>
      <w:r w:rsidR="00E53B8A">
        <w:rPr>
          <w:rFonts w:ascii="Arial" w:hAnsi="Arial" w:cs="Arial"/>
          <w:sz w:val="22"/>
        </w:rPr>
        <w:t>. 20</w:t>
      </w:r>
      <w:r w:rsidR="00647ED7">
        <w:rPr>
          <w:rFonts w:ascii="Arial" w:hAnsi="Arial" w:cs="Arial"/>
          <w:sz w:val="22"/>
        </w:rPr>
        <w:t>2</w:t>
      </w:r>
      <w:r w:rsidR="00311279">
        <w:rPr>
          <w:rFonts w:ascii="Arial" w:hAnsi="Arial" w:cs="Arial"/>
          <w:sz w:val="22"/>
        </w:rPr>
        <w:t>6</w:t>
      </w:r>
      <w:r w:rsidRPr="000076B5">
        <w:rPr>
          <w:rFonts w:ascii="Arial" w:hAnsi="Arial" w:cs="Arial"/>
          <w:sz w:val="22"/>
        </w:rPr>
        <w:t xml:space="preserve"> v</w:t>
      </w:r>
      <w:r w:rsidR="00647ED7">
        <w:rPr>
          <w:rFonts w:ascii="Arial" w:hAnsi="Arial" w:cs="Arial"/>
          <w:sz w:val="22"/>
        </w:rPr>
        <w:t xml:space="preserve"> areálu Linde </w:t>
      </w:r>
      <w:proofErr w:type="spellStart"/>
      <w:r w:rsidR="00647ED7">
        <w:rPr>
          <w:rFonts w:ascii="Arial" w:hAnsi="Arial" w:cs="Arial"/>
          <w:sz w:val="22"/>
        </w:rPr>
        <w:t>Material</w:t>
      </w:r>
      <w:proofErr w:type="spellEnd"/>
      <w:r w:rsidR="00647ED7">
        <w:rPr>
          <w:rFonts w:ascii="Arial" w:hAnsi="Arial" w:cs="Arial"/>
          <w:sz w:val="22"/>
        </w:rPr>
        <w:t xml:space="preserve"> </w:t>
      </w:r>
      <w:proofErr w:type="spellStart"/>
      <w:r w:rsidR="00B703F2">
        <w:rPr>
          <w:rFonts w:ascii="Arial" w:hAnsi="Arial" w:cs="Arial"/>
          <w:sz w:val="22"/>
        </w:rPr>
        <w:t>H</w:t>
      </w:r>
      <w:r w:rsidR="00647ED7">
        <w:rPr>
          <w:rFonts w:ascii="Arial" w:hAnsi="Arial" w:cs="Arial"/>
          <w:sz w:val="22"/>
        </w:rPr>
        <w:t>andling</w:t>
      </w:r>
      <w:proofErr w:type="spellEnd"/>
      <w:r w:rsidR="00647ED7">
        <w:rPr>
          <w:rFonts w:ascii="Arial" w:hAnsi="Arial" w:cs="Arial"/>
          <w:sz w:val="22"/>
        </w:rPr>
        <w:t xml:space="preserve"> Česká republika s.r.o.</w:t>
      </w:r>
      <w:r w:rsidRPr="000076B5">
        <w:rPr>
          <w:rFonts w:ascii="Arial" w:hAnsi="Arial" w:cs="Arial"/>
          <w:sz w:val="22"/>
        </w:rPr>
        <w:t>, že jsem byl/a seznámen/a</w:t>
      </w:r>
      <w:r w:rsidR="000076B5" w:rsidRPr="000076B5">
        <w:rPr>
          <w:rFonts w:ascii="Arial" w:hAnsi="Arial" w:cs="Arial"/>
          <w:sz w:val="22"/>
        </w:rPr>
        <w:t xml:space="preserve"> </w:t>
      </w:r>
      <w:r w:rsidRPr="000076B5">
        <w:rPr>
          <w:rFonts w:ascii="Arial" w:hAnsi="Arial" w:cs="Arial"/>
          <w:sz w:val="22"/>
        </w:rPr>
        <w:t>s níže uvedenými pokyny a jsem si vědom/a své povinnosti řídit se těmito pok</w:t>
      </w:r>
      <w:r w:rsidR="008377A1">
        <w:rPr>
          <w:rFonts w:ascii="Arial" w:hAnsi="Arial" w:cs="Arial"/>
          <w:sz w:val="22"/>
        </w:rPr>
        <w:t>yny, což stvrzuji svým podpisem:</w:t>
      </w:r>
    </w:p>
    <w:p w14:paraId="20ECCB81" w14:textId="77777777" w:rsidR="00614A4A" w:rsidRPr="000076B5" w:rsidRDefault="00614A4A" w:rsidP="00614A4A">
      <w:pPr>
        <w:rPr>
          <w:rFonts w:ascii="Arial" w:hAnsi="Arial" w:cs="Arial"/>
          <w:sz w:val="22"/>
        </w:rPr>
      </w:pPr>
    </w:p>
    <w:p w14:paraId="3747E456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budu se zdržovat pouze ve vyhrazeném prostoru pro návštěvníky soutěže a nebudu vstupovat do vyhrazeného prostoru soutěžních drah</w:t>
      </w:r>
    </w:p>
    <w:p w14:paraId="5C0F943A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budu respektovat výstražné tabulky a dopravní značky, kterými je vyhrazený prostor označený</w:t>
      </w:r>
    </w:p>
    <w:p w14:paraId="5CB65EDE" w14:textId="77777777" w:rsidR="00614A4A" w:rsidRPr="008630BB" w:rsidRDefault="00614A4A" w:rsidP="008630BB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nebudu při sledování soutěžních jízd žádnou částí těla přesahovat bezpečnostní hrazení</w:t>
      </w:r>
      <w:r w:rsidR="008630BB">
        <w:rPr>
          <w:rFonts w:ascii="Arial" w:hAnsi="Arial" w:cs="Arial"/>
          <w:sz w:val="22"/>
        </w:rPr>
        <w:t xml:space="preserve"> </w:t>
      </w:r>
      <w:r w:rsidRPr="008630BB">
        <w:rPr>
          <w:rFonts w:ascii="Arial" w:hAnsi="Arial" w:cs="Arial"/>
          <w:sz w:val="22"/>
        </w:rPr>
        <w:t>daného prostoru soutěžních drah</w:t>
      </w:r>
    </w:p>
    <w:p w14:paraId="5B6256C5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budu dodržovat bezpečnostní, hygienické a ekologické předpisy v prostoru vyhrazeném pro návštěvníky soutěže</w:t>
      </w:r>
    </w:p>
    <w:p w14:paraId="66A7A186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 xml:space="preserve">budu plně respektovat pokyny pracovníků bezpečnostní služby a ostatních osob pořadatele Linde </w:t>
      </w:r>
      <w:proofErr w:type="spellStart"/>
      <w:r w:rsidRPr="000076B5">
        <w:rPr>
          <w:rFonts w:ascii="Arial" w:hAnsi="Arial" w:cs="Arial"/>
          <w:sz w:val="22"/>
        </w:rPr>
        <w:t>Material</w:t>
      </w:r>
      <w:proofErr w:type="spellEnd"/>
      <w:r w:rsidRPr="000076B5">
        <w:rPr>
          <w:rFonts w:ascii="Arial" w:hAnsi="Arial" w:cs="Arial"/>
          <w:sz w:val="22"/>
        </w:rPr>
        <w:t xml:space="preserve"> </w:t>
      </w:r>
      <w:proofErr w:type="spellStart"/>
      <w:r w:rsidRPr="000076B5">
        <w:rPr>
          <w:rFonts w:ascii="Arial" w:hAnsi="Arial" w:cs="Arial"/>
          <w:sz w:val="22"/>
        </w:rPr>
        <w:t>Handling</w:t>
      </w:r>
      <w:proofErr w:type="spellEnd"/>
      <w:r w:rsidRPr="000076B5">
        <w:rPr>
          <w:rFonts w:ascii="Arial" w:hAnsi="Arial" w:cs="Arial"/>
          <w:sz w:val="22"/>
        </w:rPr>
        <w:t xml:space="preserve"> Č</w:t>
      </w:r>
      <w:r w:rsidR="00B703F2">
        <w:rPr>
          <w:rFonts w:ascii="Arial" w:hAnsi="Arial" w:cs="Arial"/>
          <w:sz w:val="22"/>
        </w:rPr>
        <w:t>eská republika s.r.o</w:t>
      </w:r>
      <w:r w:rsidRPr="000076B5">
        <w:rPr>
          <w:rFonts w:ascii="Arial" w:hAnsi="Arial" w:cs="Arial"/>
          <w:sz w:val="22"/>
        </w:rPr>
        <w:t>.</w:t>
      </w:r>
    </w:p>
    <w:p w14:paraId="47EC8957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nebudu požívat ve vyhrazeném prostoru pro návštěvníky soutěže žádné alkoholické nápoje ani jiné omamné látky</w:t>
      </w:r>
    </w:p>
    <w:p w14:paraId="585DAB84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 xml:space="preserve">jsem si vědom/a, že sám/a odpovídám za bezpečnost svou nebo doprovázených nezletilých osob při pohybu ve vyhrazeném prostoru pro návštěvníky soutěže </w:t>
      </w:r>
      <w:r w:rsidRPr="000076B5">
        <w:rPr>
          <w:rFonts w:ascii="Arial" w:hAnsi="Arial" w:cs="Arial"/>
          <w:sz w:val="22"/>
        </w:rPr>
        <w:br/>
        <w:t>a pořadatel neodpovídá za žádné škody, které návštěvníkovi mohou vzniknout</w:t>
      </w:r>
    </w:p>
    <w:p w14:paraId="1C89C9C9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jsem si vědom/a, že pořadatel nezodpovídá za odložené věci</w:t>
      </w:r>
    </w:p>
    <w:p w14:paraId="6D0EEDE5" w14:textId="77777777" w:rsidR="00614A4A" w:rsidRPr="000076B5" w:rsidRDefault="00614A4A" w:rsidP="00614A4A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 xml:space="preserve">v případě nutnosti upozorním pracovníky bezpečnostní služby nebo osoby pořadatele Linde </w:t>
      </w:r>
      <w:proofErr w:type="spellStart"/>
      <w:r w:rsidRPr="000076B5">
        <w:rPr>
          <w:rFonts w:ascii="Arial" w:hAnsi="Arial" w:cs="Arial"/>
          <w:sz w:val="22"/>
        </w:rPr>
        <w:t>Material</w:t>
      </w:r>
      <w:proofErr w:type="spellEnd"/>
      <w:r w:rsidRPr="000076B5">
        <w:rPr>
          <w:rFonts w:ascii="Arial" w:hAnsi="Arial" w:cs="Arial"/>
          <w:sz w:val="22"/>
        </w:rPr>
        <w:t xml:space="preserve"> </w:t>
      </w:r>
      <w:proofErr w:type="spellStart"/>
      <w:r w:rsidRPr="000076B5">
        <w:rPr>
          <w:rFonts w:ascii="Arial" w:hAnsi="Arial" w:cs="Arial"/>
          <w:sz w:val="22"/>
        </w:rPr>
        <w:t>Handling</w:t>
      </w:r>
      <w:proofErr w:type="spellEnd"/>
      <w:r w:rsidRPr="000076B5">
        <w:rPr>
          <w:rFonts w:ascii="Arial" w:hAnsi="Arial" w:cs="Arial"/>
          <w:sz w:val="22"/>
        </w:rPr>
        <w:t xml:space="preserve"> ČR na všechny okolnosti, které by mohly vést v prostoru pořádání soutěže k ohrožení života a zdraví zúčastněných osob</w:t>
      </w:r>
    </w:p>
    <w:p w14:paraId="70C96E23" w14:textId="0B9B9D66" w:rsidR="008377A1" w:rsidRPr="000A5C01" w:rsidRDefault="008377A1" w:rsidP="008377A1">
      <w:pPr>
        <w:numPr>
          <w:ilvl w:val="0"/>
          <w:numId w:val="5"/>
        </w:numPr>
        <w:rPr>
          <w:rFonts w:ascii="Arial" w:hAnsi="Arial" w:cs="Arial"/>
          <w:bCs/>
          <w:sz w:val="22"/>
          <w:szCs w:val="32"/>
        </w:rPr>
      </w:pPr>
      <w:r w:rsidRPr="00ED4700">
        <w:rPr>
          <w:rFonts w:ascii="Arial" w:hAnsi="Arial" w:cs="Arial"/>
          <w:bCs/>
          <w:sz w:val="22"/>
          <w:szCs w:val="32"/>
        </w:rPr>
        <w:t xml:space="preserve">Dále souhlasím s tím, </w:t>
      </w:r>
      <w:r w:rsidR="008630BB">
        <w:rPr>
          <w:rFonts w:ascii="Arial" w:hAnsi="Arial" w:cs="Arial"/>
          <w:bCs/>
          <w:sz w:val="22"/>
          <w:szCs w:val="32"/>
        </w:rPr>
        <w:t>ž</w:t>
      </w:r>
      <w:r>
        <w:rPr>
          <w:rFonts w:ascii="Arial" w:hAnsi="Arial" w:cs="Arial"/>
          <w:bCs/>
          <w:sz w:val="22"/>
          <w:szCs w:val="32"/>
        </w:rPr>
        <w:t>e a</w:t>
      </w:r>
      <w:r w:rsidRPr="000A5C01">
        <w:rPr>
          <w:rFonts w:ascii="Arial" w:hAnsi="Arial" w:cs="Arial"/>
          <w:bCs/>
          <w:sz w:val="22"/>
          <w:szCs w:val="32"/>
        </w:rPr>
        <w:t>kce Ještěrka Cup 20</w:t>
      </w:r>
      <w:r w:rsidR="00647ED7">
        <w:rPr>
          <w:rFonts w:ascii="Arial" w:hAnsi="Arial" w:cs="Arial"/>
          <w:bCs/>
          <w:sz w:val="22"/>
          <w:szCs w:val="32"/>
        </w:rPr>
        <w:t>2</w:t>
      </w:r>
      <w:r w:rsidR="00311279">
        <w:rPr>
          <w:rFonts w:ascii="Arial" w:hAnsi="Arial" w:cs="Arial"/>
          <w:bCs/>
          <w:sz w:val="22"/>
          <w:szCs w:val="32"/>
        </w:rPr>
        <w:t>6</w:t>
      </w:r>
      <w:r w:rsidRPr="000A5C01">
        <w:rPr>
          <w:rFonts w:ascii="Arial" w:hAnsi="Arial" w:cs="Arial"/>
          <w:bCs/>
          <w:sz w:val="22"/>
          <w:szCs w:val="32"/>
        </w:rPr>
        <w:t xml:space="preserve"> bude profesionálně dokumentována pořizováním fotografií a audiovizuálních záznamů (videí). Tyto fotografie a videa (dále Záznamy) budou následně využity ke komunikaci společnosti Linde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Material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Handling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Česká republika s.r.o. s veřejností, například ve formě reportáží z akce nebo pro propagaci příštích ročníků akce. Záznamy budou využívány na internetových stránkách a v sociálních médiích, jako je například Facebook, Twitter, LinkedIn,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Youtube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apod. Záznamy mohou být také využívány v rámci mateřské společnosti Linde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Material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Handling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GmbH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>, její pobočkové síti a dalších společností sdružených v KION Group AG.</w:t>
      </w:r>
    </w:p>
    <w:p w14:paraId="7A932FF8" w14:textId="77777777" w:rsidR="008377A1" w:rsidRPr="000A5C01" w:rsidRDefault="008377A1" w:rsidP="008377A1">
      <w:pPr>
        <w:numPr>
          <w:ilvl w:val="1"/>
          <w:numId w:val="5"/>
        </w:numPr>
        <w:rPr>
          <w:rFonts w:ascii="Arial" w:hAnsi="Arial" w:cs="Arial"/>
          <w:bCs/>
          <w:sz w:val="22"/>
          <w:szCs w:val="32"/>
        </w:rPr>
      </w:pPr>
      <w:r w:rsidRPr="000A5C01">
        <w:rPr>
          <w:rFonts w:ascii="Arial" w:hAnsi="Arial" w:cs="Arial"/>
          <w:bCs/>
          <w:sz w:val="22"/>
          <w:szCs w:val="32"/>
        </w:rPr>
        <w:t xml:space="preserve">Záznamy mohou také být využívány pro tištěné brožury, letáky a další tiskové materiály. Záznamy budou uloženy tak dlouho, dokud to bude nezbytné pro dosažení výše uvedených účelů. </w:t>
      </w:r>
    </w:p>
    <w:p w14:paraId="7BA435A6" w14:textId="77777777" w:rsidR="008377A1" w:rsidRPr="000A5C01" w:rsidRDefault="008377A1" w:rsidP="008377A1">
      <w:pPr>
        <w:numPr>
          <w:ilvl w:val="1"/>
          <w:numId w:val="5"/>
        </w:numPr>
        <w:rPr>
          <w:rFonts w:ascii="Arial" w:hAnsi="Arial" w:cs="Arial"/>
          <w:bCs/>
          <w:sz w:val="22"/>
          <w:szCs w:val="32"/>
        </w:rPr>
      </w:pPr>
      <w:r w:rsidRPr="000A5C01">
        <w:rPr>
          <w:rFonts w:ascii="Arial" w:hAnsi="Arial" w:cs="Arial"/>
          <w:bCs/>
          <w:sz w:val="22"/>
          <w:szCs w:val="32"/>
        </w:rPr>
        <w:t xml:space="preserve">Záznamy jsou pořizovány a používány na základě Článku 6, paragraf 1, písmeno f nařízení General Data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Protection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Regulation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(GDPR) o nezbytnosti zpracování pro účely oprávněných zájmů na akci organizované Linde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Material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</w:t>
      </w:r>
      <w:proofErr w:type="spellStart"/>
      <w:r w:rsidRPr="000A5C01">
        <w:rPr>
          <w:rFonts w:ascii="Arial" w:hAnsi="Arial" w:cs="Arial"/>
          <w:bCs/>
          <w:sz w:val="22"/>
          <w:szCs w:val="32"/>
        </w:rPr>
        <w:t>Handling</w:t>
      </w:r>
      <w:proofErr w:type="spellEnd"/>
      <w:r w:rsidRPr="000A5C01">
        <w:rPr>
          <w:rFonts w:ascii="Arial" w:hAnsi="Arial" w:cs="Arial"/>
          <w:bCs/>
          <w:sz w:val="22"/>
          <w:szCs w:val="32"/>
        </w:rPr>
        <w:t xml:space="preserve"> Česká republika s.r.o.</w:t>
      </w:r>
    </w:p>
    <w:p w14:paraId="65AB2B8C" w14:textId="77777777" w:rsidR="008377A1" w:rsidRDefault="008377A1" w:rsidP="008377A1">
      <w:pPr>
        <w:numPr>
          <w:ilvl w:val="1"/>
          <w:numId w:val="5"/>
        </w:numPr>
        <w:rPr>
          <w:rFonts w:ascii="Arial" w:hAnsi="Arial" w:cs="Arial"/>
          <w:bCs/>
          <w:sz w:val="22"/>
          <w:szCs w:val="32"/>
        </w:rPr>
      </w:pPr>
      <w:r w:rsidRPr="000A5C01">
        <w:rPr>
          <w:rFonts w:ascii="Arial" w:hAnsi="Arial" w:cs="Arial"/>
          <w:bCs/>
          <w:sz w:val="22"/>
          <w:szCs w:val="32"/>
        </w:rPr>
        <w:t>Záznamy budou publikovány na internetu a tedy přístupné široké veřejnosti.</w:t>
      </w:r>
    </w:p>
    <w:p w14:paraId="72B278A4" w14:textId="77777777" w:rsidR="00614A4A" w:rsidRPr="000076B5" w:rsidRDefault="00614A4A" w:rsidP="00614A4A">
      <w:pPr>
        <w:rPr>
          <w:rFonts w:ascii="Arial" w:hAnsi="Arial" w:cs="Arial"/>
          <w:sz w:val="22"/>
        </w:rPr>
      </w:pPr>
    </w:p>
    <w:p w14:paraId="43CB232A" w14:textId="77777777" w:rsidR="00614A4A" w:rsidRPr="000076B5" w:rsidRDefault="00614A4A" w:rsidP="00614A4A">
      <w:pPr>
        <w:rPr>
          <w:rFonts w:ascii="Arial" w:hAnsi="Arial" w:cs="Arial"/>
          <w:sz w:val="22"/>
        </w:rPr>
      </w:pPr>
    </w:p>
    <w:p w14:paraId="6310D833" w14:textId="726532A4" w:rsidR="008377A1" w:rsidRDefault="00614A4A" w:rsidP="00315C6A">
      <w:pPr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 xml:space="preserve">V Praze dne </w:t>
      </w:r>
      <w:r w:rsidR="00647ED7">
        <w:rPr>
          <w:rFonts w:ascii="Arial" w:hAnsi="Arial" w:cs="Arial"/>
          <w:sz w:val="22"/>
        </w:rPr>
        <w:t>1</w:t>
      </w:r>
      <w:r w:rsidR="00311279">
        <w:rPr>
          <w:rFonts w:ascii="Arial" w:hAnsi="Arial" w:cs="Arial"/>
          <w:sz w:val="22"/>
        </w:rPr>
        <w:t>0</w:t>
      </w:r>
      <w:r w:rsidR="00E53B8A">
        <w:rPr>
          <w:rFonts w:ascii="Arial" w:hAnsi="Arial" w:cs="Arial"/>
          <w:sz w:val="22"/>
        </w:rPr>
        <w:t xml:space="preserve">. </w:t>
      </w:r>
      <w:r w:rsidR="00311279">
        <w:rPr>
          <w:rFonts w:ascii="Arial" w:hAnsi="Arial" w:cs="Arial"/>
          <w:sz w:val="22"/>
        </w:rPr>
        <w:t>10</w:t>
      </w:r>
      <w:r w:rsidR="00E53B8A">
        <w:rPr>
          <w:rFonts w:ascii="Arial" w:hAnsi="Arial" w:cs="Arial"/>
          <w:sz w:val="22"/>
        </w:rPr>
        <w:t>. 20</w:t>
      </w:r>
      <w:r w:rsidR="00647ED7">
        <w:rPr>
          <w:rFonts w:ascii="Arial" w:hAnsi="Arial" w:cs="Arial"/>
          <w:sz w:val="22"/>
        </w:rPr>
        <w:t>2</w:t>
      </w:r>
      <w:r w:rsidR="00E533AC">
        <w:rPr>
          <w:rFonts w:ascii="Arial" w:hAnsi="Arial" w:cs="Arial"/>
          <w:sz w:val="22"/>
        </w:rPr>
        <w:t>6</w:t>
      </w:r>
      <w:r w:rsidR="008377A1">
        <w:rPr>
          <w:rFonts w:ascii="Arial" w:hAnsi="Arial" w:cs="Arial"/>
          <w:sz w:val="22"/>
        </w:rPr>
        <w:tab/>
      </w:r>
      <w:r w:rsidR="008377A1">
        <w:rPr>
          <w:rFonts w:ascii="Arial" w:hAnsi="Arial" w:cs="Arial"/>
          <w:sz w:val="22"/>
        </w:rPr>
        <w:tab/>
      </w:r>
      <w:r w:rsidR="008377A1">
        <w:rPr>
          <w:rFonts w:ascii="Arial" w:hAnsi="Arial" w:cs="Arial"/>
          <w:sz w:val="22"/>
        </w:rPr>
        <w:tab/>
      </w:r>
      <w:proofErr w:type="gramStart"/>
      <w:r w:rsidR="008377A1">
        <w:rPr>
          <w:rFonts w:ascii="Arial" w:hAnsi="Arial" w:cs="Arial"/>
          <w:sz w:val="22"/>
        </w:rPr>
        <w:t>…….</w:t>
      </w:r>
      <w:proofErr w:type="gramEnd"/>
      <w:r w:rsidR="008377A1">
        <w:rPr>
          <w:rFonts w:ascii="Arial" w:hAnsi="Arial" w:cs="Arial"/>
          <w:sz w:val="22"/>
        </w:rPr>
        <w:t>.</w:t>
      </w:r>
      <w:r w:rsidRPr="000076B5">
        <w:rPr>
          <w:rFonts w:ascii="Arial" w:hAnsi="Arial" w:cs="Arial"/>
          <w:sz w:val="22"/>
        </w:rPr>
        <w:t>………</w:t>
      </w:r>
      <w:proofErr w:type="gramStart"/>
      <w:r w:rsidRPr="000076B5">
        <w:rPr>
          <w:rFonts w:ascii="Arial" w:hAnsi="Arial" w:cs="Arial"/>
          <w:sz w:val="22"/>
        </w:rPr>
        <w:t>…….</w:t>
      </w:r>
      <w:proofErr w:type="gramEnd"/>
      <w:r w:rsidRPr="000076B5">
        <w:rPr>
          <w:rFonts w:ascii="Arial" w:hAnsi="Arial" w:cs="Arial"/>
          <w:sz w:val="22"/>
        </w:rPr>
        <w:t>…</w:t>
      </w:r>
      <w:proofErr w:type="gramStart"/>
      <w:r w:rsidRPr="000076B5">
        <w:rPr>
          <w:rFonts w:ascii="Arial" w:hAnsi="Arial" w:cs="Arial"/>
          <w:sz w:val="22"/>
        </w:rPr>
        <w:t>…….</w:t>
      </w:r>
      <w:proofErr w:type="gramEnd"/>
      <w:r w:rsidRPr="000076B5">
        <w:rPr>
          <w:rFonts w:ascii="Arial" w:hAnsi="Arial" w:cs="Arial"/>
          <w:sz w:val="22"/>
        </w:rPr>
        <w:t>…………………………</w:t>
      </w:r>
    </w:p>
    <w:p w14:paraId="1843037B" w14:textId="77777777" w:rsidR="007B12B4" w:rsidRPr="000076B5" w:rsidRDefault="00614A4A" w:rsidP="008377A1">
      <w:pPr>
        <w:ind w:left="5664" w:firstLine="708"/>
        <w:rPr>
          <w:rFonts w:ascii="Arial" w:hAnsi="Arial" w:cs="Arial"/>
          <w:sz w:val="22"/>
        </w:rPr>
      </w:pPr>
      <w:r w:rsidRPr="000076B5">
        <w:rPr>
          <w:rFonts w:ascii="Arial" w:hAnsi="Arial" w:cs="Arial"/>
          <w:sz w:val="22"/>
        </w:rPr>
        <w:t>podpis</w:t>
      </w:r>
      <w:r w:rsidRPr="000076B5">
        <w:rPr>
          <w:rFonts w:ascii="Arial" w:hAnsi="Arial" w:cs="Arial"/>
          <w:sz w:val="22"/>
        </w:rPr>
        <w:tab/>
      </w:r>
      <w:r w:rsidRPr="000076B5">
        <w:rPr>
          <w:rFonts w:ascii="Arial" w:hAnsi="Arial" w:cs="Arial"/>
          <w:sz w:val="22"/>
        </w:rPr>
        <w:tab/>
      </w:r>
    </w:p>
    <w:sectPr w:rsidR="007B12B4" w:rsidRPr="000076B5" w:rsidSect="00837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27" w:right="1133" w:bottom="1276" w:left="1559" w:header="1135" w:footer="6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11B4" w14:textId="77777777" w:rsidR="003F4A95" w:rsidRDefault="003F4A95" w:rsidP="0018790C">
      <w:r>
        <w:separator/>
      </w:r>
    </w:p>
  </w:endnote>
  <w:endnote w:type="continuationSeparator" w:id="0">
    <w:p w14:paraId="29387449" w14:textId="77777777" w:rsidR="003F4A95" w:rsidRDefault="003F4A95" w:rsidP="0018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x Offc Pro Light">
    <w:panose1 w:val="020B0504030101020102"/>
    <w:charset w:val="EE"/>
    <w:family w:val="swiss"/>
    <w:pitch w:val="variable"/>
    <w:sig w:usb0="A00002BF" w:usb1="4000A4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deDaxOffice">
    <w:altName w:val="Nyala"/>
    <w:charset w:val="EE"/>
    <w:family w:val="swiss"/>
    <w:pitch w:val="variable"/>
    <w:sig w:usb0="00000001" w:usb1="4000004A" w:usb2="00000000" w:usb3="00000000" w:csb0="00000093" w:csb1="00000000"/>
  </w:font>
  <w:font w:name="Dax Offc Pro Medium">
    <w:panose1 w:val="020B0604030101020102"/>
    <w:charset w:val="EE"/>
    <w:family w:val="swiss"/>
    <w:pitch w:val="variable"/>
    <w:sig w:usb0="A00002BF" w:usb1="4000A4FB" w:usb2="00000000" w:usb3="00000000" w:csb0="0000009F" w:csb1="00000000"/>
  </w:font>
  <w:font w:name="Dax Offc Pro">
    <w:panose1 w:val="020B0504030101020102"/>
    <w:charset w:val="EE"/>
    <w:family w:val="swiss"/>
    <w:pitch w:val="variable"/>
    <w:sig w:usb0="A00002BF" w:usb1="4000A4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CEED" w14:textId="77777777" w:rsidR="007B12B4" w:rsidRDefault="007B12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213E" w14:textId="77777777" w:rsidR="00BD541A" w:rsidRPr="00BD541A" w:rsidRDefault="00D17D8F" w:rsidP="00D17D8F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8CB7" w14:textId="77777777" w:rsidR="00D17D8F" w:rsidRDefault="00D17D8F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E20E" w14:textId="77777777" w:rsidR="003F4A95" w:rsidRDefault="003F4A95" w:rsidP="0018790C">
      <w:r>
        <w:separator/>
      </w:r>
    </w:p>
  </w:footnote>
  <w:footnote w:type="continuationSeparator" w:id="0">
    <w:p w14:paraId="485FD626" w14:textId="77777777" w:rsidR="003F4A95" w:rsidRDefault="003F4A95" w:rsidP="0018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D35C" w14:textId="77777777" w:rsidR="007B12B4" w:rsidRDefault="007B12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4BED" w14:textId="77777777" w:rsidR="00F82376" w:rsidRDefault="00A05B4F" w:rsidP="00A05B4F">
    <w:r w:rsidRPr="00DB2739">
      <w:rPr>
        <w:noProof/>
      </w:rPr>
      <w:drawing>
        <wp:anchor distT="0" distB="0" distL="114300" distR="114300" simplePos="0" relativeHeight="251662336" behindDoc="0" locked="1" layoutInCell="1" allowOverlap="1" wp14:anchorId="3FD1227E" wp14:editId="552500C8">
          <wp:simplePos x="0" y="0"/>
          <wp:positionH relativeFrom="page">
            <wp:posOffset>5810885</wp:posOffset>
          </wp:positionH>
          <wp:positionV relativeFrom="page">
            <wp:posOffset>215900</wp:posOffset>
          </wp:positionV>
          <wp:extent cx="1533600" cy="921600"/>
          <wp:effectExtent l="0" t="0" r="0" b="0"/>
          <wp:wrapNone/>
          <wp:docPr id="241" name="Grafik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MH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0626" w14:textId="77777777" w:rsidR="0018790C" w:rsidRPr="00DB2739" w:rsidRDefault="0018790C" w:rsidP="00DB2739">
    <w:pPr>
      <w:pStyle w:val="Zhlav"/>
      <w:rPr>
        <w:rFonts w:asciiTheme="majorHAnsi" w:hAnsiTheme="majorHAnsi"/>
      </w:rPr>
    </w:pPr>
    <w:r w:rsidRPr="00DB2739">
      <w:rPr>
        <w:rFonts w:asciiTheme="majorHAnsi" w:hAnsiTheme="majorHAnsi"/>
        <w:noProof/>
      </w:rPr>
      <w:drawing>
        <wp:anchor distT="0" distB="0" distL="114300" distR="114300" simplePos="0" relativeHeight="251660288" behindDoc="0" locked="1" layoutInCell="1" allowOverlap="1" wp14:anchorId="079BDDAA" wp14:editId="0193708B">
          <wp:simplePos x="0" y="0"/>
          <wp:positionH relativeFrom="page">
            <wp:posOffset>5810885</wp:posOffset>
          </wp:positionH>
          <wp:positionV relativeFrom="page">
            <wp:posOffset>215900</wp:posOffset>
          </wp:positionV>
          <wp:extent cx="1533600" cy="921600"/>
          <wp:effectExtent l="0" t="0" r="0" b="0"/>
          <wp:wrapNone/>
          <wp:docPr id="239" name="Grafik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MH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42F30"/>
    <w:multiLevelType w:val="hybridMultilevel"/>
    <w:tmpl w:val="C5DC0826"/>
    <w:lvl w:ilvl="0" w:tplc="EEE66E68">
      <w:start w:val="1"/>
      <w:numFmt w:val="bullet"/>
      <w:pStyle w:val="Bullet1"/>
      <w:lvlText w:val="—"/>
      <w:lvlJc w:val="left"/>
      <w:pPr>
        <w:ind w:left="357" w:hanging="357"/>
      </w:pPr>
      <w:rPr>
        <w:rFonts w:ascii="Dax Offc Pro Light" w:hAnsi="Dax Offc Pro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04278"/>
    <w:multiLevelType w:val="hybridMultilevel"/>
    <w:tmpl w:val="C8748068"/>
    <w:lvl w:ilvl="0" w:tplc="8D441622">
      <w:start w:val="1"/>
      <w:numFmt w:val="bullet"/>
      <w:pStyle w:val="BulletArrow"/>
      <w:lvlText w:val="→"/>
      <w:lvlJc w:val="left"/>
      <w:pPr>
        <w:ind w:left="357" w:hanging="357"/>
      </w:pPr>
      <w:rPr>
        <w:rFonts w:ascii="Dax Offc Pro Light" w:hAnsi="Dax Offc Pro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B108F"/>
    <w:multiLevelType w:val="hybridMultilevel"/>
    <w:tmpl w:val="F6BAEF5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B16B2"/>
    <w:multiLevelType w:val="hybridMultilevel"/>
    <w:tmpl w:val="F9AA79A4"/>
    <w:lvl w:ilvl="0" w:tplc="2E0E33B8">
      <w:start w:val="1"/>
      <w:numFmt w:val="decimal"/>
      <w:pStyle w:val="Num123"/>
      <w:lvlText w:val="%1."/>
      <w:lvlJc w:val="left"/>
      <w:pPr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67071"/>
    <w:multiLevelType w:val="hybridMultilevel"/>
    <w:tmpl w:val="9E34DAA8"/>
    <w:lvl w:ilvl="0" w:tplc="C6202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651357">
    <w:abstractNumId w:val="0"/>
  </w:num>
  <w:num w:numId="2" w16cid:durableId="1175608501">
    <w:abstractNumId w:val="3"/>
  </w:num>
  <w:num w:numId="3" w16cid:durableId="2098941261">
    <w:abstractNumId w:val="1"/>
  </w:num>
  <w:num w:numId="4" w16cid:durableId="1696807188">
    <w:abstractNumId w:val="4"/>
  </w:num>
  <w:num w:numId="5" w16cid:durableId="1311788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B4"/>
    <w:rsid w:val="000076B5"/>
    <w:rsid w:val="000E3B40"/>
    <w:rsid w:val="00106633"/>
    <w:rsid w:val="00173458"/>
    <w:rsid w:val="0018790C"/>
    <w:rsid w:val="001A172D"/>
    <w:rsid w:val="001A54EF"/>
    <w:rsid w:val="001A7769"/>
    <w:rsid w:val="001D7838"/>
    <w:rsid w:val="00263210"/>
    <w:rsid w:val="00266401"/>
    <w:rsid w:val="002C6D77"/>
    <w:rsid w:val="002D4485"/>
    <w:rsid w:val="002F4A0F"/>
    <w:rsid w:val="002F7E73"/>
    <w:rsid w:val="00303D65"/>
    <w:rsid w:val="00311279"/>
    <w:rsid w:val="00315C6A"/>
    <w:rsid w:val="003364E2"/>
    <w:rsid w:val="003F4A95"/>
    <w:rsid w:val="004C6387"/>
    <w:rsid w:val="0052005A"/>
    <w:rsid w:val="00557907"/>
    <w:rsid w:val="00585ED8"/>
    <w:rsid w:val="00614A4A"/>
    <w:rsid w:val="00647ED7"/>
    <w:rsid w:val="006B5AE9"/>
    <w:rsid w:val="006E6854"/>
    <w:rsid w:val="00740E69"/>
    <w:rsid w:val="00742C40"/>
    <w:rsid w:val="00766E02"/>
    <w:rsid w:val="007B12B4"/>
    <w:rsid w:val="008377A1"/>
    <w:rsid w:val="00850B94"/>
    <w:rsid w:val="008630BB"/>
    <w:rsid w:val="008871F7"/>
    <w:rsid w:val="008A0E5F"/>
    <w:rsid w:val="008C152C"/>
    <w:rsid w:val="0091116F"/>
    <w:rsid w:val="00924FBB"/>
    <w:rsid w:val="00937B5F"/>
    <w:rsid w:val="00A05B4F"/>
    <w:rsid w:val="00A3339E"/>
    <w:rsid w:val="00A53070"/>
    <w:rsid w:val="00A63019"/>
    <w:rsid w:val="00AD4B90"/>
    <w:rsid w:val="00B4583C"/>
    <w:rsid w:val="00B703F2"/>
    <w:rsid w:val="00B95F11"/>
    <w:rsid w:val="00BC086E"/>
    <w:rsid w:val="00BD3689"/>
    <w:rsid w:val="00BD541A"/>
    <w:rsid w:val="00C035F2"/>
    <w:rsid w:val="00C30945"/>
    <w:rsid w:val="00C50A81"/>
    <w:rsid w:val="00CE2198"/>
    <w:rsid w:val="00D17D8F"/>
    <w:rsid w:val="00DA5887"/>
    <w:rsid w:val="00DB2739"/>
    <w:rsid w:val="00DC4BF1"/>
    <w:rsid w:val="00E13527"/>
    <w:rsid w:val="00E533AC"/>
    <w:rsid w:val="00E53B8A"/>
    <w:rsid w:val="00E934AB"/>
    <w:rsid w:val="00E943A0"/>
    <w:rsid w:val="00EE46C2"/>
    <w:rsid w:val="00EF2F75"/>
    <w:rsid w:val="00F2033D"/>
    <w:rsid w:val="00F273C3"/>
    <w:rsid w:val="00F52861"/>
    <w:rsid w:val="00F661B5"/>
    <w:rsid w:val="00F748A9"/>
    <w:rsid w:val="00F82376"/>
    <w:rsid w:val="00F87E52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90DEA"/>
  <w15:docId w15:val="{33869CC5-3B51-4604-85E2-A31B808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2B4"/>
    <w:pPr>
      <w:spacing w:after="0" w:line="240" w:lineRule="auto"/>
    </w:pPr>
    <w:rPr>
      <w:rFonts w:ascii="LindeDaxOffice" w:eastAsia="Times New Roman" w:hAnsi="LindeDaxOffice" w:cs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24FBB"/>
    <w:pPr>
      <w:spacing w:after="260"/>
      <w:contextualSpacing/>
      <w:outlineLvl w:val="0"/>
    </w:pPr>
    <w:rPr>
      <w:rFonts w:asciiTheme="majorHAnsi" w:hAnsiTheme="majorHAnsi"/>
      <w:spacing w:val="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4FBB"/>
    <w:pPr>
      <w:outlineLvl w:val="1"/>
    </w:pPr>
    <w:rPr>
      <w:rFonts w:asciiTheme="majorHAnsi" w:hAnsiTheme="majorHAnsi"/>
      <w:spacing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3689"/>
    <w:pPr>
      <w:tabs>
        <w:tab w:val="center" w:pos="4536"/>
        <w:tab w:val="right" w:pos="9072"/>
      </w:tabs>
      <w:spacing w:line="220" w:lineRule="atLeast"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BD3689"/>
    <w:rPr>
      <w:sz w:val="16"/>
    </w:rPr>
  </w:style>
  <w:style w:type="paragraph" w:styleId="Zpat">
    <w:name w:val="footer"/>
    <w:basedOn w:val="Normln"/>
    <w:link w:val="ZpatChar"/>
    <w:uiPriority w:val="99"/>
    <w:unhideWhenUsed/>
    <w:rsid w:val="00D17D8F"/>
    <w:pPr>
      <w:tabs>
        <w:tab w:val="left" w:pos="7601"/>
      </w:tabs>
      <w:spacing w:line="210" w:lineRule="atLeast"/>
      <w:ind w:right="-3022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17D8F"/>
    <w:rPr>
      <w:sz w:val="16"/>
    </w:rPr>
  </w:style>
  <w:style w:type="table" w:styleId="Mkatabulky">
    <w:name w:val="Table Grid"/>
    <w:basedOn w:val="Normlntabulka"/>
    <w:uiPriority w:val="59"/>
    <w:unhideWhenUsed/>
    <w:rsid w:val="0085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ln"/>
    <w:qFormat/>
    <w:rsid w:val="00850B94"/>
    <w:pPr>
      <w:tabs>
        <w:tab w:val="left" w:pos="567"/>
      </w:tabs>
      <w:spacing w:line="210" w:lineRule="atLeast"/>
    </w:pPr>
    <w:rPr>
      <w:sz w:val="16"/>
    </w:rPr>
  </w:style>
  <w:style w:type="paragraph" w:styleId="Nzev">
    <w:name w:val="Title"/>
    <w:basedOn w:val="Normln"/>
    <w:link w:val="NzevChar"/>
    <w:uiPriority w:val="10"/>
    <w:qFormat/>
    <w:rsid w:val="00B95F11"/>
    <w:pPr>
      <w:spacing w:before="20" w:after="280" w:line="360" w:lineRule="exact"/>
      <w:contextualSpacing/>
    </w:pPr>
    <w:rPr>
      <w:rFonts w:asciiTheme="majorHAnsi" w:hAnsiTheme="majorHAnsi"/>
      <w:spacing w:val="3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rsid w:val="00B95F11"/>
    <w:rPr>
      <w:rFonts w:asciiTheme="majorHAnsi" w:hAnsiTheme="majorHAnsi"/>
      <w:spacing w:val="3"/>
      <w:sz w:val="30"/>
      <w:szCs w:val="30"/>
    </w:rPr>
  </w:style>
  <w:style w:type="character" w:styleId="Zdraznn">
    <w:name w:val="Emphasis"/>
    <w:uiPriority w:val="20"/>
    <w:qFormat/>
    <w:rsid w:val="00C30945"/>
    <w:rPr>
      <w:rFonts w:ascii="Dax Offc Pro" w:hAnsi="Dax Offc Pro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924FBB"/>
    <w:rPr>
      <w:rFonts w:asciiTheme="majorHAnsi" w:hAnsiTheme="majorHAnsi"/>
      <w:spacing w:val="2"/>
      <w:sz w:val="19"/>
    </w:rPr>
  </w:style>
  <w:style w:type="paragraph" w:styleId="Odstavecseseznamem">
    <w:name w:val="List Paragraph"/>
    <w:basedOn w:val="Normln"/>
    <w:uiPriority w:val="34"/>
    <w:rsid w:val="00173458"/>
    <w:pPr>
      <w:ind w:left="720"/>
      <w:contextualSpacing/>
    </w:pPr>
  </w:style>
  <w:style w:type="paragraph" w:customStyle="1" w:styleId="Bullet1">
    <w:name w:val="Bullet 1"/>
    <w:basedOn w:val="Odstavecseseznamem"/>
    <w:qFormat/>
    <w:rsid w:val="00173458"/>
    <w:pPr>
      <w:numPr>
        <w:numId w:val="1"/>
      </w:numPr>
    </w:pPr>
    <w:rPr>
      <w:lang w:val="en-US"/>
    </w:rPr>
  </w:style>
  <w:style w:type="paragraph" w:customStyle="1" w:styleId="Bullet2">
    <w:name w:val="Bullet 2"/>
    <w:basedOn w:val="Bullet1"/>
    <w:qFormat/>
    <w:rsid w:val="00173458"/>
    <w:pPr>
      <w:ind w:left="714"/>
    </w:pPr>
  </w:style>
  <w:style w:type="paragraph" w:customStyle="1" w:styleId="Num123">
    <w:name w:val="Num123"/>
    <w:basedOn w:val="Odstavecseseznamem"/>
    <w:qFormat/>
    <w:rsid w:val="00F273C3"/>
    <w:pPr>
      <w:numPr>
        <w:numId w:val="2"/>
      </w:numPr>
    </w:pPr>
    <w:rPr>
      <w:lang w:val="en-US"/>
    </w:rPr>
  </w:style>
  <w:style w:type="paragraph" w:customStyle="1" w:styleId="BulletArrow">
    <w:name w:val="Bullet Arrow"/>
    <w:basedOn w:val="Odstavecseseznamem"/>
    <w:qFormat/>
    <w:rsid w:val="00303D65"/>
    <w:pPr>
      <w:numPr>
        <w:numId w:val="3"/>
      </w:numPr>
    </w:pPr>
    <w:rPr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924FBB"/>
    <w:rPr>
      <w:rFonts w:asciiTheme="majorHAnsi" w:hAnsiTheme="majorHAnsi"/>
      <w:spacing w:val="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Benutzerdefiniert 69">
      <a:dk1>
        <a:srgbClr val="000000"/>
      </a:dk1>
      <a:lt1>
        <a:srgbClr val="FFFFFF"/>
      </a:lt1>
      <a:dk2>
        <a:srgbClr val="A00020"/>
      </a:dk2>
      <a:lt2>
        <a:srgbClr val="E9E9E9"/>
      </a:lt2>
      <a:accent1>
        <a:srgbClr val="292929"/>
      </a:accent1>
      <a:accent2>
        <a:srgbClr val="B9B9B9"/>
      </a:accent2>
      <a:accent3>
        <a:srgbClr val="5A5A5A"/>
      </a:accent3>
      <a:accent4>
        <a:srgbClr val="00558C"/>
      </a:accent4>
      <a:accent5>
        <a:srgbClr val="1EA0C4"/>
      </a:accent5>
      <a:accent6>
        <a:srgbClr val="77B342"/>
      </a:accent6>
      <a:hlink>
        <a:srgbClr val="121B27"/>
      </a:hlink>
      <a:folHlink>
        <a:srgbClr val="121B27"/>
      </a:folHlink>
    </a:clrScheme>
    <a:fontScheme name="Benutzerdefiniert 111">
      <a:majorFont>
        <a:latin typeface="Dax Offc Pro Medium"/>
        <a:ea typeface=""/>
        <a:cs typeface=""/>
      </a:majorFont>
      <a:minorFont>
        <a:latin typeface="Dax Offc Pro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LMH Red">
      <a:srgbClr val="A00020"/>
    </a:custClr>
    <a:custClr name="LMH Dark Grey">
      <a:srgbClr val="5A5A5A"/>
    </a:custClr>
    <a:custClr name="LMH Medium Grey">
      <a:srgbClr val="B9B9B9"/>
    </a:custClr>
    <a:custClr name="LMH Light Grey">
      <a:srgbClr val="E9E9E9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MH Forklift Red">
      <a:srgbClr val="E03C31"/>
    </a:custClr>
    <a:custClr name="LMH Yellow">
      <a:srgbClr val="FFC72C"/>
    </a:custClr>
    <a:custClr name="LMH Green">
      <a:srgbClr val="77B342"/>
    </a:custClr>
    <a:custClr name="LMH Blue">
      <a:srgbClr val="00558C"/>
    </a:custClr>
    <a:custClr name="LMH Turquoise">
      <a:srgbClr val="21A2BA"/>
    </a:custClr>
    <a:custClr name="LMH Blue 72">
      <a:srgbClr val="468CC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KION Group Red">
      <a:srgbClr val="AE0055"/>
    </a:custClr>
    <a:custClr name="STILL Orange">
      <a:srgbClr val="F96915"/>
    </a:custClr>
    <a:custClr name="Baoli Turquoise">
      <a:srgbClr val="15A599"/>
    </a:custClr>
    <a:custClr name="Voltas Yellow">
      <a:srgbClr val="FECC09"/>
    </a:custClr>
    <a:custClr name="Egemin Red">
      <a:srgbClr val="D70005"/>
    </a:custClr>
    <a:custClr>
      <a:srgbClr val="FFFFFF"/>
    </a:custClr>
    <a:custClr>
      <a:srgbClr val="FFFFFF"/>
    </a:custClr>
    <a:custClr name="Traffic light Red">
      <a:srgbClr val="FF0000"/>
    </a:custClr>
    <a:custClr name="Traffic light Yellor">
      <a:srgbClr val="FFFF00"/>
    </a:custClr>
    <a:custClr name="Traffic light Green">
      <a:srgbClr val="00B050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416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Linde Material Handling GmbH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Kotyza Jindřich jr.</dc:creator>
  <cp:lastModifiedBy>Vozenilkova, Lucie</cp:lastModifiedBy>
  <cp:revision>4</cp:revision>
  <cp:lastPrinted>2016-12-06T14:22:00Z</cp:lastPrinted>
  <dcterms:created xsi:type="dcterms:W3CDTF">2026-08-11T07:26:00Z</dcterms:created>
  <dcterms:modified xsi:type="dcterms:W3CDTF">2026-08-11T07:34:00Z</dcterms:modified>
</cp:coreProperties>
</file>